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0541" w14:textId="77777777" w:rsidR="00362FE7" w:rsidRPr="0079533F" w:rsidRDefault="00362FE7" w:rsidP="0079533F">
      <w:pPr>
        <w:pStyle w:val="Sansinterligne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</w:pPr>
      <w:r w:rsidRPr="0079533F"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  <w:t>REPUBLIQUE TUNISIENNE</w:t>
      </w:r>
    </w:p>
    <w:p w14:paraId="524D6CB9" w14:textId="77777777" w:rsidR="00362FE7" w:rsidRPr="00914CC9" w:rsidRDefault="00362FE7" w:rsidP="00E83BC4">
      <w:pPr>
        <w:spacing w:after="0" w:line="28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</w:pPr>
      <w:r w:rsidRPr="00914CC9"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  <w:t>MINISTERE DE L’ENSEIGNEMENT SUPERIEUR</w:t>
      </w:r>
    </w:p>
    <w:p w14:paraId="7F50D470" w14:textId="77777777" w:rsidR="00362FE7" w:rsidRPr="00914CC9" w:rsidRDefault="00362FE7" w:rsidP="00E83BC4">
      <w:pPr>
        <w:spacing w:after="0" w:line="28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</w:pPr>
      <w:r w:rsidRPr="00914CC9"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  <w:t>ET DE LA RECHERCHE SCIENTIFIQUE</w:t>
      </w:r>
    </w:p>
    <w:p w14:paraId="5AF2C7B8" w14:textId="77777777" w:rsidR="00F372B6" w:rsidRPr="00914CC9" w:rsidRDefault="00F372B6" w:rsidP="00E83BC4">
      <w:pPr>
        <w:spacing w:after="0" w:line="28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</w:pPr>
    </w:p>
    <w:p w14:paraId="2EE4C193" w14:textId="77777777" w:rsidR="00774B01" w:rsidRDefault="00774B01" w:rsidP="00774B01">
      <w:pPr>
        <w:spacing w:line="240" w:lineRule="auto"/>
        <w:ind w:left="-720"/>
        <w:jc w:val="center"/>
        <w:rPr>
          <w:rFonts w:ascii="Arial" w:hAnsi="Arial" w:cs="Arial"/>
          <w:b/>
          <w:sz w:val="24"/>
        </w:rPr>
      </w:pPr>
      <w:r w:rsidRPr="00774B01">
        <w:rPr>
          <w:rFonts w:ascii="Arial" w:hAnsi="Arial" w:cs="Arial"/>
          <w:b/>
          <w:sz w:val="24"/>
        </w:rPr>
        <w:t>Université de Carthage</w:t>
      </w:r>
    </w:p>
    <w:p w14:paraId="18E2F52E" w14:textId="77777777" w:rsidR="00D723D3" w:rsidRPr="00774B01" w:rsidRDefault="00D723D3" w:rsidP="00EB49EE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Ecole Nationale des Sciences et Technologies Avancées à Borj Cédria (ENSTAB)</w:t>
      </w:r>
    </w:p>
    <w:p w14:paraId="55E491D8" w14:textId="77777777" w:rsidR="00E6277D" w:rsidRDefault="00E6277D" w:rsidP="00E6277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</w:p>
    <w:p w14:paraId="3CBBE4C9" w14:textId="77777777" w:rsidR="00362FE7" w:rsidRPr="00914CC9" w:rsidRDefault="00362FE7" w:rsidP="00EB49EE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914CC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Demande de manifestation d’intérêt auprès des </w:t>
      </w:r>
      <w:r w:rsidR="00774B01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organismes</w:t>
      </w:r>
    </w:p>
    <w:p w14:paraId="0F44BA48" w14:textId="77777777" w:rsidR="00774B01" w:rsidRPr="00E6277D" w:rsidRDefault="000B68A5" w:rsidP="00EB49EE">
      <w:pPr>
        <w:spacing w:after="0"/>
        <w:ind w:lef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914CC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Coordination du Programme Intégré</w:t>
      </w:r>
      <w:r w:rsidR="005E7776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 de formation et de</w:t>
      </w:r>
      <w:r w:rsidRPr="00914CC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 </w:t>
      </w:r>
      <w:r w:rsidR="00774B01" w:rsidRPr="00E6277D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Certification des</w:t>
      </w:r>
    </w:p>
    <w:p w14:paraId="5AAB05AA" w14:textId="049F5202" w:rsidR="00774B01" w:rsidRDefault="00774B01" w:rsidP="00D2435D">
      <w:pPr>
        <w:spacing w:after="0"/>
        <w:ind w:lef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E6277D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Compétences</w:t>
      </w:r>
      <w:r w:rsidR="005E7776" w:rsidRPr="00E6277D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 en </w:t>
      </w:r>
      <w:r w:rsidR="00D2435D" w:rsidRPr="00D2435D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TSPM et PMP (Project Management Professional</w:t>
      </w:r>
      <w:r w:rsidR="00C417B3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)</w:t>
      </w:r>
    </w:p>
    <w:p w14:paraId="6E053CB9" w14:textId="77777777" w:rsidR="00EB49EE" w:rsidRPr="00E6277D" w:rsidRDefault="00EB49EE" w:rsidP="00EB49EE">
      <w:pPr>
        <w:spacing w:after="0" w:line="240" w:lineRule="auto"/>
        <w:ind w:left="-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</w:p>
    <w:p w14:paraId="59F7699C" w14:textId="44809D38" w:rsidR="000B68A5" w:rsidRPr="00914CC9" w:rsidRDefault="00E953BA" w:rsidP="00E953BA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E953BA">
        <w:rPr>
          <w:rFonts w:asciiTheme="majorBidi" w:hAnsiTheme="majorBidi" w:cstheme="majorBidi"/>
          <w:sz w:val="24"/>
          <w:szCs w:val="24"/>
          <w:lang w:eastAsia="en-GB"/>
        </w:rPr>
        <w:t xml:space="preserve">Dans le cadre du second Projet d'Appui à la Réforme de l'Enseignement Supérieur financé en partie par l’accord de Prêt </w:t>
      </w:r>
      <w:r w:rsidRPr="00E953BA">
        <w:rPr>
          <w:rFonts w:asciiTheme="majorBidi" w:hAnsiTheme="majorBidi" w:cstheme="majorBidi"/>
          <w:b/>
          <w:sz w:val="24"/>
          <w:szCs w:val="24"/>
          <w:lang w:eastAsia="en-GB"/>
        </w:rPr>
        <w:t>8590</w:t>
      </w:r>
      <w:r w:rsidRPr="00E953BA">
        <w:rPr>
          <w:rFonts w:asciiTheme="majorBidi" w:hAnsiTheme="majorBidi" w:cstheme="majorBidi"/>
          <w:sz w:val="24"/>
          <w:szCs w:val="24"/>
          <w:lang w:eastAsia="en-GB"/>
        </w:rPr>
        <w:t>-TN entre la Banque Internationale pour la Reconstruction et le Développement (</w:t>
      </w:r>
      <w:r w:rsidRPr="00E953BA">
        <w:rPr>
          <w:rFonts w:asciiTheme="majorBidi" w:hAnsiTheme="majorBidi" w:cstheme="majorBidi"/>
          <w:b/>
          <w:sz w:val="24"/>
          <w:szCs w:val="24"/>
          <w:lang w:eastAsia="en-GB"/>
        </w:rPr>
        <w:t>BIRD</w:t>
      </w:r>
      <w:r w:rsidRPr="00E953BA">
        <w:rPr>
          <w:rFonts w:asciiTheme="majorBidi" w:hAnsiTheme="majorBidi" w:cstheme="majorBidi"/>
          <w:sz w:val="24"/>
          <w:szCs w:val="24"/>
          <w:lang w:eastAsia="en-GB"/>
        </w:rPr>
        <w:t>) et le Ministère de l’Enseignement Supérieur et de la Recherche Scientifique (</w:t>
      </w:r>
      <w:r w:rsidRPr="00E953BA">
        <w:rPr>
          <w:rFonts w:asciiTheme="majorBidi" w:hAnsiTheme="majorBidi" w:cstheme="majorBidi"/>
          <w:b/>
          <w:sz w:val="24"/>
          <w:szCs w:val="24"/>
          <w:lang w:eastAsia="en-GB"/>
        </w:rPr>
        <w:t>MESRS</w:t>
      </w:r>
      <w:r w:rsidRPr="00E953BA">
        <w:rPr>
          <w:rFonts w:asciiTheme="majorBidi" w:hAnsiTheme="majorBidi" w:cstheme="majorBidi"/>
          <w:sz w:val="24"/>
          <w:szCs w:val="24"/>
          <w:lang w:eastAsia="en-GB"/>
        </w:rPr>
        <w:t>), le MESRS a préparé un Projet de Modernisation de l’Enseignement Supérieur en soutien à l’Employabilité des jeunes diplômés (</w:t>
      </w:r>
      <w:r w:rsidRPr="00E953BA">
        <w:rPr>
          <w:rFonts w:asciiTheme="majorBidi" w:hAnsiTheme="majorBidi" w:cstheme="majorBidi"/>
          <w:b/>
          <w:sz w:val="24"/>
          <w:szCs w:val="24"/>
          <w:lang w:eastAsia="en-GB"/>
        </w:rPr>
        <w:t>PromESsE/TN</w:t>
      </w:r>
      <w:r w:rsidRPr="00E953BA">
        <w:rPr>
          <w:rFonts w:asciiTheme="majorBidi" w:hAnsiTheme="majorBidi" w:cstheme="majorBidi"/>
          <w:sz w:val="24"/>
          <w:szCs w:val="24"/>
          <w:lang w:eastAsia="en-GB"/>
        </w:rPr>
        <w:t xml:space="preserve">) et a engagé un Programme </w:t>
      </w:r>
      <w:r w:rsidRPr="00E953BA">
        <w:rPr>
          <w:rFonts w:asciiTheme="majorBidi" w:hAnsiTheme="majorBidi" w:cstheme="majorBidi"/>
          <w:b/>
          <w:sz w:val="24"/>
          <w:szCs w:val="24"/>
          <w:lang w:eastAsia="en-GB"/>
        </w:rPr>
        <w:t xml:space="preserve">PAQ-4C </w:t>
      </w:r>
      <w:r w:rsidRPr="00E953BA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5F7D0B">
        <w:rPr>
          <w:rFonts w:asciiTheme="majorBidi" w:hAnsiTheme="majorBidi" w:cstheme="majorBidi"/>
          <w:sz w:val="24"/>
          <w:szCs w:val="24"/>
          <w:lang w:eastAsia="en-GB"/>
        </w:rPr>
        <w:t xml:space="preserve">et un </w:t>
      </w:r>
      <w:r w:rsidR="00A067BB">
        <w:rPr>
          <w:rFonts w:asciiTheme="majorBidi" w:hAnsiTheme="majorBidi" w:cstheme="majorBidi"/>
          <w:sz w:val="24"/>
          <w:szCs w:val="24"/>
          <w:lang w:eastAsia="en-GB"/>
        </w:rPr>
        <w:t>Projet de Développement d</w:t>
      </w:r>
      <w:r w:rsidR="009E3AC1">
        <w:rPr>
          <w:rFonts w:asciiTheme="majorBidi" w:hAnsiTheme="majorBidi" w:cstheme="majorBidi"/>
          <w:sz w:val="24"/>
          <w:szCs w:val="24"/>
          <w:lang w:eastAsia="en-GB"/>
        </w:rPr>
        <w:t>e le Gestion Stratégique des Etablissements (</w:t>
      </w:r>
      <w:r w:rsidR="009E3AC1" w:rsidRPr="0050504C">
        <w:rPr>
          <w:rFonts w:asciiTheme="majorBidi" w:hAnsiTheme="majorBidi" w:cstheme="majorBidi"/>
          <w:b/>
          <w:bCs/>
          <w:sz w:val="24"/>
          <w:szCs w:val="24"/>
          <w:lang w:eastAsia="en-GB"/>
        </w:rPr>
        <w:t>PAQ</w:t>
      </w:r>
      <w:r w:rsidR="00352EAE" w:rsidRPr="0050504C">
        <w:rPr>
          <w:rFonts w:asciiTheme="majorBidi" w:hAnsiTheme="majorBidi" w:cstheme="majorBidi"/>
          <w:b/>
          <w:bCs/>
          <w:sz w:val="24"/>
          <w:szCs w:val="24"/>
          <w:lang w:eastAsia="en-GB"/>
        </w:rPr>
        <w:t>-</w:t>
      </w:r>
      <w:r w:rsidR="009E3AC1" w:rsidRPr="0050504C">
        <w:rPr>
          <w:rFonts w:asciiTheme="majorBidi" w:hAnsiTheme="majorBidi" w:cstheme="majorBidi"/>
          <w:b/>
          <w:bCs/>
          <w:sz w:val="24"/>
          <w:szCs w:val="24"/>
          <w:lang w:eastAsia="en-GB"/>
        </w:rPr>
        <w:t>DGSE</w:t>
      </w:r>
      <w:r w:rsidR="009E3AC1">
        <w:rPr>
          <w:rFonts w:asciiTheme="majorBidi" w:hAnsiTheme="majorBidi" w:cstheme="majorBidi"/>
          <w:sz w:val="24"/>
          <w:szCs w:val="24"/>
          <w:lang w:eastAsia="en-GB"/>
        </w:rPr>
        <w:t>)</w:t>
      </w:r>
      <w:r w:rsidR="00774B01">
        <w:rPr>
          <w:rFonts w:asciiTheme="majorBidi" w:hAnsiTheme="majorBidi" w:cstheme="majorBidi"/>
          <w:sz w:val="24"/>
          <w:szCs w:val="24"/>
          <w:lang w:eastAsia="en-GB"/>
        </w:rPr>
        <w:t xml:space="preserve"> au profit de </w:t>
      </w:r>
      <w:r w:rsidR="00D723D3">
        <w:rPr>
          <w:rFonts w:asciiTheme="majorBidi" w:hAnsiTheme="majorBidi" w:cstheme="majorBidi"/>
          <w:sz w:val="24"/>
          <w:szCs w:val="24"/>
          <w:lang w:eastAsia="en-GB"/>
        </w:rPr>
        <w:t>l’ENSTAB</w:t>
      </w:r>
      <w:r w:rsidR="00352EAE">
        <w:rPr>
          <w:rFonts w:asciiTheme="majorBidi" w:hAnsiTheme="majorBidi" w:cstheme="majorBidi"/>
          <w:sz w:val="24"/>
          <w:szCs w:val="24"/>
          <w:lang w:eastAsia="en-GB"/>
        </w:rPr>
        <w:t>.</w:t>
      </w:r>
    </w:p>
    <w:p w14:paraId="039B6ECD" w14:textId="28CC654A" w:rsidR="00E6277D" w:rsidRDefault="000B68A5" w:rsidP="00E6277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914CC9">
        <w:rPr>
          <w:rFonts w:asciiTheme="majorBidi" w:hAnsiTheme="majorBidi" w:cstheme="majorBidi"/>
          <w:sz w:val="24"/>
          <w:szCs w:val="24"/>
          <w:lang w:eastAsia="en-GB"/>
        </w:rPr>
        <w:t xml:space="preserve">Dans le cadre de ce projet, </w:t>
      </w:r>
      <w:r w:rsidR="00774B01">
        <w:rPr>
          <w:rFonts w:asciiTheme="majorBidi" w:hAnsiTheme="majorBidi" w:cstheme="majorBidi"/>
          <w:sz w:val="24"/>
          <w:szCs w:val="24"/>
          <w:lang w:eastAsia="en-GB"/>
        </w:rPr>
        <w:t>l’</w:t>
      </w:r>
      <w:r w:rsidR="00D723D3">
        <w:rPr>
          <w:rFonts w:asciiTheme="majorBidi" w:hAnsiTheme="majorBidi" w:cstheme="majorBidi"/>
          <w:sz w:val="24"/>
          <w:szCs w:val="24"/>
          <w:lang w:eastAsia="en-GB"/>
        </w:rPr>
        <w:t xml:space="preserve">ENSTAB </w:t>
      </w:r>
      <w:r w:rsidRPr="00914CC9">
        <w:rPr>
          <w:rFonts w:asciiTheme="majorBidi" w:hAnsiTheme="majorBidi" w:cstheme="majorBidi"/>
          <w:sz w:val="24"/>
          <w:szCs w:val="24"/>
          <w:lang w:eastAsia="en-GB"/>
        </w:rPr>
        <w:t>invite, par la présente demande, les</w:t>
      </w:r>
      <w:r w:rsidR="00774B01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774B01" w:rsidRPr="00774B01">
        <w:rPr>
          <w:rFonts w:asciiTheme="majorBidi" w:hAnsiTheme="majorBidi" w:cstheme="majorBidi"/>
          <w:sz w:val="24"/>
          <w:szCs w:val="24"/>
          <w:lang w:eastAsia="en-GB"/>
        </w:rPr>
        <w:t>organismes intéressés à manifester leur intérêt pour assurer la coordination pédagogique et technique du projet de formation et certification en</w:t>
      </w:r>
      <w:r w:rsidR="00D723D3">
        <w:rPr>
          <w:rFonts w:asciiTheme="majorBidi" w:hAnsiTheme="majorBidi" w:cstheme="majorBidi"/>
          <w:sz w:val="24"/>
          <w:szCs w:val="24"/>
          <w:lang w:eastAsia="en-GB"/>
        </w:rPr>
        <w:t> </w:t>
      </w:r>
      <w:r w:rsidR="00E6277D">
        <w:rPr>
          <w:rFonts w:asciiTheme="majorBidi" w:hAnsiTheme="majorBidi" w:cstheme="majorBidi"/>
          <w:sz w:val="24"/>
          <w:szCs w:val="24"/>
          <w:lang w:eastAsia="en-GB"/>
        </w:rPr>
        <w:t>« </w:t>
      </w:r>
      <w:r w:rsidR="00C417B3" w:rsidRPr="00D2435D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TSPM et PMP</w:t>
      </w:r>
      <w:r w:rsidR="00E6277D">
        <w:rPr>
          <w:rFonts w:asciiTheme="majorBidi" w:hAnsiTheme="majorBidi" w:cstheme="majorBidi"/>
          <w:sz w:val="24"/>
          <w:szCs w:val="24"/>
          <w:lang w:eastAsia="en-GB"/>
        </w:rPr>
        <w:t>».</w:t>
      </w:r>
    </w:p>
    <w:p w14:paraId="7CF65BE0" w14:textId="4EA3D497" w:rsidR="00774B01" w:rsidRPr="00774B01" w:rsidRDefault="00774B01" w:rsidP="00E6277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Les organismes intéressés </w:t>
      </w:r>
      <w:r w:rsidR="0016358E">
        <w:rPr>
          <w:rFonts w:asciiTheme="majorBidi" w:hAnsiTheme="majorBidi" w:cstheme="majorBidi"/>
          <w:sz w:val="24"/>
          <w:szCs w:val="24"/>
          <w:lang w:eastAsia="en-GB"/>
        </w:rPr>
        <w:t>peuvent retirer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 les termes de références</w:t>
      </w:r>
      <w:r w:rsidR="00FA0A8D">
        <w:rPr>
          <w:rFonts w:asciiTheme="majorBidi" w:hAnsiTheme="majorBidi" w:cstheme="majorBidi"/>
          <w:sz w:val="24"/>
          <w:szCs w:val="24"/>
          <w:lang w:eastAsia="en-GB"/>
        </w:rPr>
        <w:t>, disponibles</w:t>
      </w:r>
      <w:r w:rsidR="00FA0A8D" w:rsidRPr="00FA0A8D">
        <w:rPr>
          <w:rFonts w:asciiTheme="majorBidi" w:hAnsiTheme="majorBidi" w:cstheme="majorBidi"/>
          <w:sz w:val="24"/>
          <w:szCs w:val="24"/>
          <w:lang w:eastAsia="en-GB"/>
        </w:rPr>
        <w:t xml:space="preserve"> gratuitement</w:t>
      </w:r>
      <w:r w:rsidR="00FA0A8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16358E">
        <w:rPr>
          <w:rFonts w:asciiTheme="majorBidi" w:hAnsiTheme="majorBidi" w:cstheme="majorBidi"/>
          <w:sz w:val="24"/>
          <w:szCs w:val="24"/>
          <w:lang w:eastAsia="en-GB"/>
        </w:rPr>
        <w:t>à</w:t>
      </w:r>
      <w:r w:rsidR="00FA0A8D" w:rsidRPr="00FA0A8D">
        <w:rPr>
          <w:rFonts w:asciiTheme="majorBidi" w:hAnsiTheme="majorBidi" w:cstheme="majorBidi"/>
          <w:sz w:val="24"/>
          <w:szCs w:val="24"/>
          <w:lang w:eastAsia="en-GB"/>
        </w:rPr>
        <w:t xml:space="preserve"> l’ENSTAB</w:t>
      </w:r>
      <w:r w:rsidR="00A568D9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FA0A8D" w:rsidRPr="00A568D9">
        <w:rPr>
          <w:rFonts w:asciiTheme="majorBidi" w:hAnsiTheme="majorBidi" w:cstheme="majorBidi"/>
          <w:sz w:val="24"/>
          <w:szCs w:val="24"/>
          <w:lang w:eastAsia="en-GB"/>
        </w:rPr>
        <w:t xml:space="preserve">sis à route de la zone touristique de Soliman tout près de la technopole de Borj Cédria </w:t>
      </w:r>
      <w:r w:rsidR="00A568D9">
        <w:rPr>
          <w:rFonts w:asciiTheme="majorBidi" w:hAnsiTheme="majorBidi" w:cstheme="majorBidi"/>
          <w:sz w:val="24"/>
          <w:szCs w:val="24"/>
          <w:lang w:eastAsia="en-GB"/>
        </w:rPr>
        <w:t xml:space="preserve">et sur le site </w:t>
      </w:r>
      <w:r w:rsidR="0016358E">
        <w:rPr>
          <w:rFonts w:asciiTheme="majorBidi" w:hAnsiTheme="majorBidi" w:cstheme="majorBidi"/>
          <w:sz w:val="24"/>
          <w:szCs w:val="24"/>
          <w:lang w:eastAsia="en-GB"/>
        </w:rPr>
        <w:t xml:space="preserve">web </w:t>
      </w:r>
      <w:r w:rsidR="00A568D9">
        <w:rPr>
          <w:rFonts w:asciiTheme="majorBidi" w:hAnsiTheme="majorBidi" w:cstheme="majorBidi"/>
          <w:sz w:val="24"/>
          <w:szCs w:val="24"/>
          <w:lang w:eastAsia="en-GB"/>
        </w:rPr>
        <w:t xml:space="preserve">de </w:t>
      </w:r>
      <w:r w:rsidR="00A568D9" w:rsidRPr="00A568D9">
        <w:rPr>
          <w:rFonts w:asciiTheme="majorBidi" w:hAnsiTheme="majorBidi" w:cstheme="majorBidi"/>
          <w:sz w:val="24"/>
          <w:szCs w:val="24"/>
          <w:lang w:eastAsia="en-GB"/>
        </w:rPr>
        <w:t xml:space="preserve">l’école </w:t>
      </w:r>
      <w:hyperlink r:id="rId5" w:history="1">
        <w:r w:rsidR="00A568D9" w:rsidRPr="00A568D9">
          <w:rPr>
            <w:rStyle w:val="Lienhypertexte"/>
            <w:rFonts w:asciiTheme="majorBidi" w:hAnsiTheme="majorBidi" w:cstheme="majorBidi"/>
            <w:sz w:val="24"/>
            <w:szCs w:val="24"/>
            <w:lang w:eastAsia="en-GB"/>
          </w:rPr>
          <w:t>http://www.enstab.rnu.tn/</w:t>
        </w:r>
      </w:hyperlink>
      <w:r w:rsidR="0016358E">
        <w:rPr>
          <w:rFonts w:asciiTheme="majorBidi" w:hAnsiTheme="majorBidi" w:cstheme="majorBidi"/>
          <w:sz w:val="24"/>
          <w:szCs w:val="24"/>
          <w:lang w:eastAsia="en-GB"/>
        </w:rPr>
        <w:t xml:space="preserve">. Les participants </w:t>
      </w:r>
      <w:r w:rsidRPr="00A568D9">
        <w:rPr>
          <w:rFonts w:asciiTheme="majorBidi" w:hAnsiTheme="majorBidi" w:cstheme="majorBidi"/>
          <w:sz w:val="24"/>
          <w:szCs w:val="24"/>
          <w:lang w:eastAsia="en-GB"/>
        </w:rPr>
        <w:t>doivent fournir les informations pertinentes montrant qu’ils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 sont qualifiés </w:t>
      </w:r>
      <w:r w:rsidR="0016358E">
        <w:rPr>
          <w:rFonts w:asciiTheme="majorBidi" w:hAnsiTheme="majorBidi" w:cstheme="majorBidi"/>
          <w:sz w:val="24"/>
          <w:szCs w:val="24"/>
          <w:lang w:eastAsia="en-GB"/>
        </w:rPr>
        <w:t>d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ans le cadre du second Projet d'Appui à la Réforme de l'Enseignement Supérieur  financé en partie par l’accord de prêt n° 8590-TN entre la Banque Internationale pour la Reconstruction et le Développement (BIRD) et le Ministère de l’Enseignement Supérieur et de la Recherche Scientifique (MESRS), le MESRS a engagé un Programme Intégré de Certification des Compétences pour l’Emploi </w:t>
      </w:r>
      <w:r w:rsidRPr="00E6277D">
        <w:rPr>
          <w:rFonts w:asciiTheme="majorBidi" w:hAnsiTheme="majorBidi" w:cstheme="majorBidi"/>
          <w:sz w:val="24"/>
          <w:szCs w:val="24"/>
          <w:lang w:eastAsia="en-GB"/>
        </w:rPr>
        <w:t>(PRICE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>) au profit de l’</w:t>
      </w:r>
      <w:r w:rsidR="001459C9">
        <w:rPr>
          <w:rFonts w:asciiTheme="majorBidi" w:hAnsiTheme="majorBidi" w:cstheme="majorBidi"/>
          <w:sz w:val="24"/>
          <w:szCs w:val="24"/>
          <w:lang w:eastAsia="en-GB"/>
        </w:rPr>
        <w:t>ENSTAB</w:t>
      </w:r>
      <w:r w:rsidR="00FA0A8D">
        <w:rPr>
          <w:rFonts w:asciiTheme="majorBidi" w:hAnsiTheme="majorBidi" w:cstheme="majorBidi"/>
          <w:sz w:val="24"/>
          <w:szCs w:val="24"/>
          <w:lang w:eastAsia="en-GB"/>
        </w:rPr>
        <w:t xml:space="preserve">, 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>et particulièrement</w:t>
      </w:r>
      <w:r w:rsidR="00E6277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: </w:t>
      </w:r>
    </w:p>
    <w:p w14:paraId="122FA36D" w14:textId="77777777" w:rsidR="00774B01" w:rsidRPr="00774B01" w:rsidRDefault="00774B01" w:rsidP="00774B0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Une lettre de candidature, dûment datée et signée, au nom de </w:t>
      </w:r>
      <w:r w:rsidR="001459C9">
        <w:rPr>
          <w:rFonts w:asciiTheme="majorBidi" w:hAnsiTheme="majorBidi" w:cstheme="majorBidi"/>
          <w:sz w:val="24"/>
          <w:szCs w:val="24"/>
          <w:lang w:eastAsia="en-GB"/>
        </w:rPr>
        <w:t>Monsieur le directeur de l’ENSTAB,</w:t>
      </w:r>
    </w:p>
    <w:p w14:paraId="489D5A99" w14:textId="77777777" w:rsidR="00774B01" w:rsidRPr="00774B01" w:rsidRDefault="00774B01" w:rsidP="00774B0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Toute information indiquant que le candidat atteste de l’expérience et des </w:t>
      </w:r>
      <w:r w:rsidRPr="00FA0A8D">
        <w:rPr>
          <w:rFonts w:asciiTheme="majorBidi" w:hAnsiTheme="majorBidi" w:cstheme="majorBidi"/>
          <w:sz w:val="24"/>
          <w:szCs w:val="24"/>
          <w:lang w:eastAsia="en-GB"/>
        </w:rPr>
        <w:t>compétences nécessaires et qu’il est qualifié pour exécuter les dits services selon le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 modèle de CV joint aux termes de références (maximum 6 pages)</w:t>
      </w:r>
    </w:p>
    <w:p w14:paraId="1C255017" w14:textId="7DED9E6F" w:rsidR="00774B01" w:rsidRPr="00774B01" w:rsidRDefault="00774B01" w:rsidP="00EB49EE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774B01">
        <w:rPr>
          <w:rFonts w:asciiTheme="majorBidi" w:hAnsiTheme="majorBidi" w:cstheme="majorBidi"/>
          <w:sz w:val="24"/>
          <w:szCs w:val="24"/>
          <w:lang w:eastAsia="en-GB"/>
        </w:rPr>
        <w:t>Les manifestations d’intérêts doivent parvenir par voie de poste</w:t>
      </w:r>
      <w:r w:rsidR="00EB49EE" w:rsidRPr="00EB49EE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EB49EE" w:rsidRPr="00774B01">
        <w:rPr>
          <w:rFonts w:asciiTheme="majorBidi" w:hAnsiTheme="majorBidi" w:cstheme="majorBidi"/>
          <w:sz w:val="24"/>
          <w:szCs w:val="24"/>
          <w:lang w:eastAsia="en-GB"/>
        </w:rPr>
        <w:t>à l’adresse ci-dessous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, ou déposées directement au bureau d’ordre </w:t>
      </w:r>
      <w:r w:rsidR="001459C9">
        <w:rPr>
          <w:rFonts w:asciiTheme="majorBidi" w:hAnsiTheme="majorBidi" w:cstheme="majorBidi"/>
          <w:sz w:val="24"/>
          <w:szCs w:val="24"/>
          <w:lang w:eastAsia="en-GB"/>
        </w:rPr>
        <w:t>de l’ENSTAB</w:t>
      </w:r>
      <w:r w:rsidR="00EB49EE">
        <w:rPr>
          <w:rFonts w:asciiTheme="majorBidi" w:hAnsiTheme="majorBidi" w:cstheme="majorBidi"/>
          <w:sz w:val="24"/>
          <w:szCs w:val="24"/>
          <w:lang w:eastAsia="en-GB"/>
        </w:rPr>
        <w:t xml:space="preserve"> (</w:t>
      </w:r>
      <w:r w:rsidR="00EB49EE" w:rsidRPr="00FA0A8D">
        <w:rPr>
          <w:rFonts w:asciiTheme="majorBidi" w:hAnsiTheme="majorBidi" w:cstheme="majorBidi"/>
          <w:sz w:val="24"/>
          <w:szCs w:val="24"/>
          <w:lang w:eastAsia="en-GB"/>
        </w:rPr>
        <w:t>route de la zone touristique de Soliman tout près de la technopole de Borj Cédria</w:t>
      </w:r>
      <w:r w:rsidR="00EB49EE">
        <w:rPr>
          <w:rFonts w:asciiTheme="majorBidi" w:hAnsiTheme="majorBidi" w:cstheme="majorBidi"/>
          <w:sz w:val="24"/>
          <w:szCs w:val="24"/>
          <w:lang w:eastAsia="en-GB"/>
        </w:rPr>
        <w:t>)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, et ce au plus tard </w:t>
      </w:r>
      <w:r w:rsidR="001459C9">
        <w:rPr>
          <w:rFonts w:asciiTheme="majorBidi" w:hAnsiTheme="majorBidi" w:cstheme="majorBidi"/>
          <w:sz w:val="24"/>
          <w:szCs w:val="24"/>
          <w:lang w:eastAsia="en-GB"/>
        </w:rPr>
        <w:t>le</w:t>
      </w:r>
      <w:r w:rsidR="00B7224A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16358E">
        <w:rPr>
          <w:rFonts w:asciiTheme="majorBidi" w:hAnsiTheme="majorBidi" w:cstheme="majorBidi"/>
          <w:sz w:val="24"/>
          <w:szCs w:val="24"/>
          <w:lang w:eastAsia="en-GB"/>
        </w:rPr>
        <w:t>5 juin</w:t>
      </w:r>
      <w:r w:rsidR="00B7224A">
        <w:rPr>
          <w:rFonts w:asciiTheme="majorBidi" w:hAnsiTheme="majorBidi" w:cstheme="majorBidi"/>
          <w:sz w:val="24"/>
          <w:szCs w:val="24"/>
          <w:lang w:eastAsia="en-GB"/>
        </w:rPr>
        <w:t xml:space="preserve"> 2023</w:t>
      </w:r>
      <w:r w:rsidR="001459C9">
        <w:rPr>
          <w:rFonts w:asciiTheme="majorBidi" w:hAnsiTheme="majorBidi" w:cstheme="majorBidi"/>
          <w:sz w:val="24"/>
          <w:szCs w:val="24"/>
          <w:lang w:eastAsia="en-GB"/>
        </w:rPr>
        <w:t> 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 xml:space="preserve"> à 12</w:t>
      </w:r>
      <w:r w:rsidR="00CC7BEA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774B01">
        <w:rPr>
          <w:rFonts w:asciiTheme="majorBidi" w:hAnsiTheme="majorBidi" w:cstheme="majorBidi"/>
          <w:sz w:val="24"/>
          <w:szCs w:val="24"/>
          <w:lang w:eastAsia="en-GB"/>
        </w:rPr>
        <w:t>heures, heure locale, avec la mention suivante :</w:t>
      </w:r>
    </w:p>
    <w:p w14:paraId="5E7E3BC0" w14:textId="30F64494" w:rsidR="00774B01" w:rsidRPr="00774B01" w:rsidRDefault="00774B01" w:rsidP="00774B01">
      <w:pPr>
        <w:spacing w:line="240" w:lineRule="auto"/>
        <w:jc w:val="center"/>
        <w:rPr>
          <w:rFonts w:asciiTheme="majorBidi" w:hAnsiTheme="majorBidi" w:cstheme="majorBidi"/>
          <w:b/>
          <w:i/>
          <w:sz w:val="28"/>
          <w:szCs w:val="24"/>
          <w:lang w:eastAsia="en-GB"/>
        </w:rPr>
      </w:pPr>
      <w:r w:rsidRPr="00774B01">
        <w:rPr>
          <w:rFonts w:asciiTheme="majorBidi" w:hAnsiTheme="majorBidi" w:cstheme="majorBidi"/>
          <w:b/>
          <w:i/>
          <w:sz w:val="28"/>
          <w:szCs w:val="24"/>
          <w:lang w:eastAsia="en-GB"/>
        </w:rPr>
        <w:t>«Ne pas ouvrir, manifestation d’intérêt pour la coordination du projet de formation et certification en techniques de management des projets, Projet PAQ-</w:t>
      </w:r>
      <w:r w:rsidR="00FC5F67">
        <w:rPr>
          <w:rFonts w:asciiTheme="majorBidi" w:hAnsiTheme="majorBidi" w:cstheme="majorBidi"/>
          <w:b/>
          <w:i/>
          <w:sz w:val="28"/>
          <w:szCs w:val="24"/>
          <w:lang w:eastAsia="en-GB"/>
        </w:rPr>
        <w:t>4C</w:t>
      </w:r>
      <w:r w:rsidR="00650B97">
        <w:rPr>
          <w:rFonts w:asciiTheme="majorBidi" w:hAnsiTheme="majorBidi" w:cstheme="majorBidi"/>
          <w:b/>
          <w:i/>
          <w:sz w:val="28"/>
          <w:szCs w:val="24"/>
          <w:lang w:eastAsia="en-GB"/>
        </w:rPr>
        <w:t>-PAQ-DGSE</w:t>
      </w:r>
      <w:r w:rsidR="001459C9">
        <w:rPr>
          <w:rFonts w:asciiTheme="majorBidi" w:hAnsiTheme="majorBidi" w:cstheme="majorBidi"/>
          <w:b/>
          <w:i/>
          <w:sz w:val="28"/>
          <w:szCs w:val="24"/>
          <w:lang w:eastAsia="en-GB"/>
        </w:rPr>
        <w:t xml:space="preserve"> </w:t>
      </w:r>
      <w:r w:rsidRPr="00774B01">
        <w:rPr>
          <w:rFonts w:asciiTheme="majorBidi" w:hAnsiTheme="majorBidi" w:cstheme="majorBidi"/>
          <w:b/>
          <w:i/>
          <w:sz w:val="28"/>
          <w:szCs w:val="24"/>
          <w:lang w:eastAsia="en-GB"/>
        </w:rPr>
        <w:t>/</w:t>
      </w:r>
      <w:r w:rsidR="001459C9">
        <w:rPr>
          <w:rFonts w:asciiTheme="majorBidi" w:hAnsiTheme="majorBidi" w:cstheme="majorBidi"/>
          <w:b/>
          <w:i/>
          <w:sz w:val="28"/>
          <w:szCs w:val="24"/>
          <w:lang w:eastAsia="en-GB"/>
        </w:rPr>
        <w:t>ENSTAB</w:t>
      </w:r>
      <w:r w:rsidRPr="00774B01">
        <w:rPr>
          <w:rFonts w:asciiTheme="majorBidi" w:hAnsiTheme="majorBidi" w:cstheme="majorBidi"/>
          <w:b/>
          <w:i/>
          <w:sz w:val="28"/>
          <w:szCs w:val="24"/>
          <w:lang w:eastAsia="en-GB"/>
        </w:rPr>
        <w:t>»</w:t>
      </w:r>
    </w:p>
    <w:p w14:paraId="2BC713D6" w14:textId="77777777" w:rsidR="00774B01" w:rsidRPr="00774B01" w:rsidRDefault="00774B01" w:rsidP="00EB49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eastAsia="en-GB"/>
        </w:rPr>
      </w:pPr>
      <w:r w:rsidRPr="00774B01">
        <w:rPr>
          <w:rFonts w:asciiTheme="majorBidi" w:hAnsiTheme="majorBidi" w:cstheme="majorBidi"/>
          <w:b/>
          <w:sz w:val="24"/>
          <w:szCs w:val="24"/>
          <w:lang w:eastAsia="en-GB"/>
        </w:rPr>
        <w:t>Centre de Carrières et de Certification des Compétences (4C),</w:t>
      </w:r>
      <w:r w:rsidR="00E6277D">
        <w:rPr>
          <w:rFonts w:asciiTheme="majorBidi" w:hAnsiTheme="majorBidi" w:cstheme="majorBidi"/>
          <w:b/>
          <w:sz w:val="24"/>
          <w:szCs w:val="24"/>
          <w:lang w:eastAsia="en-GB"/>
        </w:rPr>
        <w:t xml:space="preserve"> </w:t>
      </w:r>
      <w:r w:rsidR="00E6277D" w:rsidRPr="00E6277D">
        <w:rPr>
          <w:rFonts w:asciiTheme="majorBidi" w:hAnsiTheme="majorBidi" w:cstheme="majorBidi"/>
          <w:b/>
          <w:sz w:val="24"/>
          <w:szCs w:val="24"/>
          <w:lang w:eastAsia="en-GB"/>
        </w:rPr>
        <w:t>Ecole Nationale des Sciences et Technologies Avancées à Borj Cedr</w:t>
      </w:r>
      <w:r w:rsidR="00EB49EE">
        <w:rPr>
          <w:rFonts w:asciiTheme="majorBidi" w:hAnsiTheme="majorBidi" w:cstheme="majorBidi"/>
          <w:b/>
          <w:sz w:val="24"/>
          <w:szCs w:val="24"/>
          <w:lang w:eastAsia="en-GB"/>
        </w:rPr>
        <w:t>ia, BP 122 – 1164 Hammam-Chott </w:t>
      </w:r>
    </w:p>
    <w:sectPr w:rsidR="00774B01" w:rsidRPr="00774B01" w:rsidSect="00EB49E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491"/>
    <w:multiLevelType w:val="hybridMultilevel"/>
    <w:tmpl w:val="5F4EA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150E"/>
    <w:multiLevelType w:val="hybridMultilevel"/>
    <w:tmpl w:val="EBEA2256"/>
    <w:lvl w:ilvl="0" w:tplc="D34238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9315580">
    <w:abstractNumId w:val="0"/>
  </w:num>
  <w:num w:numId="2" w16cid:durableId="1205172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E7"/>
    <w:rsid w:val="00084742"/>
    <w:rsid w:val="00097674"/>
    <w:rsid w:val="000B68A5"/>
    <w:rsid w:val="001453FA"/>
    <w:rsid w:val="001459C9"/>
    <w:rsid w:val="0016358E"/>
    <w:rsid w:val="0028677C"/>
    <w:rsid w:val="002B6DD2"/>
    <w:rsid w:val="002F25F4"/>
    <w:rsid w:val="00352EAE"/>
    <w:rsid w:val="00362FE7"/>
    <w:rsid w:val="004577BC"/>
    <w:rsid w:val="004F2DCA"/>
    <w:rsid w:val="0050504C"/>
    <w:rsid w:val="0055532F"/>
    <w:rsid w:val="005605F8"/>
    <w:rsid w:val="005909D2"/>
    <w:rsid w:val="005B7BE4"/>
    <w:rsid w:val="005C27D4"/>
    <w:rsid w:val="005E7776"/>
    <w:rsid w:val="005F7D0B"/>
    <w:rsid w:val="006208FA"/>
    <w:rsid w:val="00650B97"/>
    <w:rsid w:val="00770D76"/>
    <w:rsid w:val="00774B01"/>
    <w:rsid w:val="0079533F"/>
    <w:rsid w:val="007E1B79"/>
    <w:rsid w:val="00812400"/>
    <w:rsid w:val="00826F63"/>
    <w:rsid w:val="00845197"/>
    <w:rsid w:val="00846A95"/>
    <w:rsid w:val="00914CC9"/>
    <w:rsid w:val="009E3AC1"/>
    <w:rsid w:val="00A067BB"/>
    <w:rsid w:val="00A568D9"/>
    <w:rsid w:val="00B168B3"/>
    <w:rsid w:val="00B7224A"/>
    <w:rsid w:val="00C417B3"/>
    <w:rsid w:val="00CC7BEA"/>
    <w:rsid w:val="00D2435D"/>
    <w:rsid w:val="00D723D3"/>
    <w:rsid w:val="00E6277D"/>
    <w:rsid w:val="00E75106"/>
    <w:rsid w:val="00E83BC4"/>
    <w:rsid w:val="00E953BA"/>
    <w:rsid w:val="00EB49EE"/>
    <w:rsid w:val="00F372B6"/>
    <w:rsid w:val="00FA0A8D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70C8"/>
  <w15:docId w15:val="{04699F97-E178-44BA-BB01-05C50AC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8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0D7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72B6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95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stab.rnu.t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nahlem</dc:creator>
  <cp:lastModifiedBy>Moez trabelsi</cp:lastModifiedBy>
  <cp:revision>19</cp:revision>
  <cp:lastPrinted>2011-10-05T09:41:00Z</cp:lastPrinted>
  <dcterms:created xsi:type="dcterms:W3CDTF">2023-04-17T07:19:00Z</dcterms:created>
  <dcterms:modified xsi:type="dcterms:W3CDTF">2023-05-23T08:41:00Z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0ddf8fb1d934d9e83bff8a8fc976b2bc44f6afaefebd7b8c73d0bce705d1a558</vt:lpwstr>
  </property>
</Properties>
</file>